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РОССИЙСКАЯ 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ВОЛГОГРАДСКАЯ ОБЛАСТЬ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БЕЛОГОРСКОЕ СЕЛЬСКОЕ  ПОСЕЛЕНИЕ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КУМЫЛЖЕНСКОГО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СОВЕТ БЕЛОГОРСКОГО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 02.02.2015 г.</w:t>
        <w:tab/>
        <w:t xml:space="preserve">                                                       №     3/1-С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 внесении изменений и дополнений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решение Совета Белогорского сельского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поселения от 11.11.2005г. №2/6-С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 регламенте Совета Белогорского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№ 131-ФЗ от 06 октября 2003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целях совершенствования работы депутатских объединений в Совете Белогорского  сельского поселения, Совет Белогорского сельского поселения,-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4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Внести в решение Совета Белогорского сельского поселения от 11 ноября 2005г.           № 2/6-С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регламенте Совета Белогорского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далее – решение), следующие изменения и дополнения: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Дополнить раздел 2 решения главой  3.1 следующего содержания: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Глава 3.1. Депутатские объединения.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Статья 12.1. Общие положения о депутатских объединениях.</w:t>
      </w:r>
    </w:p>
    <w:p>
      <w:pPr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Депутатскими объединениями являются фракции. Фракции обладают равными правами, определенными настоящим регламентом. </w:t>
      </w:r>
    </w:p>
    <w:p>
      <w:pPr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Депутатское объединение, сформированное из числа депутатов избирательного объединения, прошедших в Совет сельского поселения (далее Совет), а также из числа депутатов избранных по одномандатным избирательным округам и пожелавшим участвовать в работе данного депутатского объединения, именуется фракцией и подлежит регистрации независимо от числа ее членов. Депутатская фракция создается по политическому, профессиональному и иному принципу.</w:t>
      </w:r>
    </w:p>
    <w:p>
      <w:pPr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Депутаты Совета, не вошедшие во фракции, вправе образовывать депутатские группы, численностью не менее 3 человек.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Депутатское объединение считается созданным (правомочным) со дня его регистрации в Совете.</w:t>
      </w:r>
    </w:p>
    <w:p>
      <w:pPr>
        <w:spacing w:before="0" w:after="0" w:line="240"/>
        <w:ind w:right="0" w:left="0" w:firstLine="426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Председатель Совета информирует депутатов о регистрации депутатского объединения на очередном, после регистрации, заседании Совета.</w:t>
      </w:r>
    </w:p>
    <w:p>
      <w:pPr>
        <w:spacing w:before="0" w:after="0" w:line="240"/>
        <w:ind w:right="0" w:left="0" w:firstLine="426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Регистрация депутатского объединения в Совете осуществляется путем внесения в журнал регистрации депутатских объединений в Совете сведений об образовании депутатского объединения, его наименовании, составе и руководителе.</w:t>
      </w:r>
    </w:p>
    <w:p>
      <w:pPr>
        <w:spacing w:before="0" w:after="0" w:line="240"/>
        <w:ind w:right="0" w:left="0" w:firstLine="426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Регистрация фракции в Совете осуществляется на основании представленных фракцией следующих документов:</w:t>
      </w:r>
    </w:p>
    <w:p>
      <w:pPr>
        <w:spacing w:before="0" w:after="0" w:line="240"/>
        <w:ind w:right="0" w:left="0" w:firstLine="426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выписки из протокола (либо копия протокола) собрания депутатов Совета об образовании фракции и ее наименовании;</w:t>
      </w:r>
    </w:p>
    <w:p>
      <w:pPr>
        <w:spacing w:before="0" w:after="0" w:line="240"/>
        <w:ind w:right="0" w:left="0" w:firstLine="426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заявление на имя председателя Совета о регистрации фракции с указанием ее состава, подписанное руководителем фракции.</w:t>
      </w:r>
    </w:p>
    <w:p>
      <w:pPr>
        <w:spacing w:before="0" w:after="0" w:line="240"/>
        <w:ind w:right="0" w:left="0" w:firstLine="426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Регистрация депутатского объединения, изменений в его составе, а также регистрация прекращения деятельности депутатского объединения производится в течение двух дней со дня подачи соответствующих документов для регистрации.</w:t>
      </w:r>
    </w:p>
    <w:p>
      <w:pPr>
        <w:spacing w:before="0" w:after="0" w:line="240"/>
        <w:ind w:right="0" w:left="786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Статья 12.2. Членство в депутатском объединении.</w:t>
      </w:r>
    </w:p>
    <w:p>
      <w:pPr>
        <w:numPr>
          <w:ilvl w:val="0"/>
          <w:numId w:val="18"/>
        </w:numPr>
        <w:spacing w:before="0" w:after="0" w:line="240"/>
        <w:ind w:right="0" w:left="786" w:hanging="36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Депутат Совета  может одновременно входить в состав только одной фракции. Депутат Совета также может не входить ни в одну фракцию.</w:t>
      </w:r>
    </w:p>
    <w:p>
      <w:pPr>
        <w:numPr>
          <w:ilvl w:val="0"/>
          <w:numId w:val="18"/>
        </w:numPr>
        <w:spacing w:before="0" w:after="0" w:line="240"/>
        <w:ind w:right="0" w:left="786" w:hanging="36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Депутат Совета считается членом депутатского объединения со дня принятия решения фракции о включении его в свой  состав.</w:t>
      </w:r>
    </w:p>
    <w:p>
      <w:pPr>
        <w:numPr>
          <w:ilvl w:val="0"/>
          <w:numId w:val="18"/>
        </w:numPr>
        <w:spacing w:before="0" w:after="0" w:line="240"/>
        <w:ind w:right="0" w:left="786" w:hanging="36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Депутат Совета вправе выйти из состава депутатского объединения. Заявление о выходе из депутатского объединения подается на имя руководителя депутатского объединения, который направляет его председателю Совета для внесения изменения в журнал регистрации депутатских объединений в Совете.</w:t>
      </w:r>
    </w:p>
    <w:p>
      <w:pPr>
        <w:numPr>
          <w:ilvl w:val="0"/>
          <w:numId w:val="18"/>
        </w:numPr>
        <w:spacing w:before="0" w:after="0" w:line="240"/>
        <w:ind w:right="0" w:left="786" w:hanging="36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Депутат Совета считается выведенным из состава депутатского объединения со дня внесения соответствующей записи в журнал регистрации депутатских объединений в Совете.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Статья 12.3. Порядок деятельности и полномочия депутатского объединения.</w:t>
      </w:r>
    </w:p>
    <w:p>
      <w:pPr>
        <w:numPr>
          <w:ilvl w:val="0"/>
          <w:numId w:val="20"/>
        </w:numPr>
        <w:spacing w:before="0" w:after="0" w:line="240"/>
        <w:ind w:right="0" w:left="786" w:hanging="36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Возглавляет и организует деятельность депутатского объединения руководитель, который избирается из состава депутатского объединения.</w:t>
      </w:r>
    </w:p>
    <w:p>
      <w:pPr>
        <w:numPr>
          <w:ilvl w:val="0"/>
          <w:numId w:val="20"/>
        </w:numPr>
        <w:spacing w:before="0" w:after="0" w:line="240"/>
        <w:ind w:right="0" w:left="786" w:hanging="36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Организация и порядок деятельности депутатского объединения определяются на основании положения, утвержденного депутатским объединением.</w:t>
      </w:r>
    </w:p>
    <w:p>
      <w:pPr>
        <w:spacing w:before="0" w:after="0" w:line="240"/>
        <w:ind w:right="0" w:left="426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Депутатские фракции вправе:</w:t>
      </w:r>
    </w:p>
    <w:p>
      <w:pPr>
        <w:spacing w:before="0" w:after="0" w:line="240"/>
        <w:ind w:right="0" w:left="0" w:firstLine="426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вносить на рассмотрение Совета и его органов вопросы повестки дня, готовить материалы по любому вопросу, распространять их среди депутатов, заинтересованных органов и должностных лиц через представительный орган, а также готовить проекты решений Совета;</w:t>
      </w:r>
    </w:p>
    <w:p>
      <w:pPr>
        <w:spacing w:before="0" w:after="0" w:line="240"/>
        <w:ind w:right="0" w:left="0" w:firstLine="426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обращаться с вопросами к председателю Совета, главе администрации Белогорского сельского поселения, руководителям государственных органов и органов местного самоуправления,  расположенных на территории Волгоградской области.</w:t>
      </w:r>
    </w:p>
    <w:p>
      <w:pPr>
        <w:spacing w:before="0" w:after="0" w:line="240"/>
        <w:ind w:right="0" w:left="426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Статья 12.4. Прекращение деятельности депутатского объединения.</w:t>
      </w:r>
    </w:p>
    <w:p>
      <w:pPr>
        <w:spacing w:before="0" w:after="0" w:line="240"/>
        <w:ind w:right="0" w:left="426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Деятельность депутатского объединения прекращается по следующим основаниям:</w:t>
      </w:r>
    </w:p>
    <w:p>
      <w:pPr>
        <w:spacing w:before="0" w:after="0" w:line="240"/>
        <w:ind w:right="0" w:left="426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прекращение полномочий Совета;</w:t>
      </w:r>
    </w:p>
    <w:p>
      <w:pPr>
        <w:spacing w:before="0" w:after="0" w:line="240"/>
        <w:ind w:right="0" w:left="0" w:firstLine="426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принятие депутатским объединением решения о прекращении своей деятельности, по согласованию Регионального политического совета;</w:t>
      </w:r>
    </w:p>
    <w:p>
      <w:pPr>
        <w:spacing w:before="0" w:after="0" w:line="240"/>
        <w:ind w:right="0" w:left="0" w:firstLine="426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на основании решения Регионального политического совета или другого вышестоящего органа о приостановлении или прекращения деятельности депутатских объединений.</w:t>
      </w:r>
    </w:p>
    <w:p>
      <w:pPr>
        <w:spacing w:before="0" w:after="0" w:line="240"/>
        <w:ind w:right="0" w:left="0" w:firstLine="426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Деятельность депутатского объединения прекращается со дня внесения соответствующей записи в журнал регистрации депутатских объединений в Совете.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Председатель Совета Белогорского сельского поселения информирует депутатов о прекращении деятельности депутатского объединения на очередном заседании Совета.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 момента его обнародования </w:t>
      </w:r>
      <w:r>
        <w:rPr>
          <w:rFonts w:ascii="Times New Roman CYR" w:hAnsi="Times New Roman CYR" w:cs="Times New Roman CYR" w:eastAsia="Times New Roman CYR"/>
          <w:color w:val="000000"/>
          <w:spacing w:val="-11"/>
          <w:position w:val="0"/>
          <w:sz w:val="24"/>
          <w:shd w:fill="auto" w:val="clear"/>
        </w:rPr>
        <w:t xml:space="preserve">путем</w:t>
      </w:r>
      <w:r>
        <w:rPr>
          <w:rFonts w:ascii="'Times New Roman', serif" w:hAnsi="'Times New Roman', serif" w:cs="'Times New Roman', serif" w:eastAsia="'Times New Roman', serif"/>
          <w:color w:val="000000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-11"/>
          <w:position w:val="0"/>
          <w:sz w:val="24"/>
          <w:shd w:fill="auto" w:val="clear"/>
        </w:rPr>
        <w:t xml:space="preserve">размещения</w:t>
      </w:r>
      <w:r>
        <w:rPr>
          <w:rFonts w:ascii="'Times New Roman', serif" w:hAnsi="'Times New Roman', serif" w:cs="'Times New Roman', serif" w:eastAsia="'Times New Roman', serif"/>
          <w:color w:val="000000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-11"/>
          <w:position w:val="0"/>
          <w:sz w:val="24"/>
          <w:shd w:fill="auto" w:val="clear"/>
        </w:rPr>
        <w:t xml:space="preserve">на</w:t>
      </w:r>
      <w:r>
        <w:rPr>
          <w:rFonts w:ascii="'Times New Roman', serif" w:hAnsi="'Times New Roman', serif" w:cs="'Times New Roman', serif" w:eastAsia="'Times New Roman', serif"/>
          <w:color w:val="000000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-11"/>
          <w:position w:val="0"/>
          <w:sz w:val="24"/>
          <w:shd w:fill="auto" w:val="clear"/>
        </w:rPr>
        <w:t xml:space="preserve">информационном</w:t>
      </w:r>
      <w:r>
        <w:rPr>
          <w:rFonts w:ascii="'Times New Roman', serif" w:hAnsi="'Times New Roman', serif" w:cs="'Times New Roman', serif" w:eastAsia="'Times New Roman', serif"/>
          <w:color w:val="000000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-11"/>
          <w:position w:val="0"/>
          <w:sz w:val="24"/>
          <w:shd w:fill="auto" w:val="clear"/>
        </w:rPr>
        <w:t xml:space="preserve">стенде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auto" w:val="clear"/>
        </w:rPr>
        <w:t xml:space="preserve">   в  МКУК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auto" w:val="clear"/>
        </w:rPr>
        <w:t xml:space="preserve">Белогорский ЦК и БО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auto" w:val="clear"/>
        </w:rPr>
        <w:t xml:space="preserve">»  ,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auto" w:val="clear"/>
        </w:rPr>
        <w:t xml:space="preserve">а также подлежит  размещению  на сайте  администрации Белогорского сельского поселения  в сети Интернет.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Глава Белогорского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сельского поселения                                                                                           Е.И. Пономарева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